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3509B" w:rsidRDefault="008C436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3509B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Федеральный закон от 26 ноября 1998 г. </w:t>
      </w:r>
      <w:r w:rsidR="009F39E9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№</w:t>
      </w:r>
      <w:bookmarkStart w:id="0" w:name="_GoBack"/>
      <w:bookmarkEnd w:id="0"/>
      <w:r w:rsidRPr="00F3509B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175-ФЗ</w:t>
      </w:r>
      <w:r w:rsidRPr="00F3509B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</w:t>
      </w:r>
      <w:r w:rsidRPr="00F3509B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ъединении "Маяк" и сбросов радиоактивных отходов в реку </w:t>
      </w:r>
      <w:proofErr w:type="spellStart"/>
      <w:r w:rsidRPr="00F3509B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Теча</w:t>
      </w:r>
      <w:proofErr w:type="spellEnd"/>
      <w:r w:rsidRPr="00F3509B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"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Принят</w:t>
      </w:r>
      <w:proofErr w:type="gramEnd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Государственной Думой 5 ноября 1998 года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Одобрен</w:t>
      </w:r>
      <w:proofErr w:type="gramEnd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Советом Федерации 12 ноября 1998 года</w:t>
      </w:r>
    </w:p>
    <w:p w:rsidR="00000000" w:rsidRPr="00F3509B" w:rsidRDefault="008C4361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</w:t>
      </w:r>
      <w:r w:rsidRPr="00F35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Федеральным законом, распространить действие </w:t>
      </w:r>
      <w:hyperlink r:id="rId6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ст.699; Ведомости Съезда</w:t>
      </w:r>
      <w:r w:rsidRPr="00F3509B">
        <w:rPr>
          <w:rFonts w:ascii="Times New Roman" w:hAnsi="Times New Roman" w:cs="Times New Roman"/>
          <w:sz w:val="28"/>
          <w:szCs w:val="28"/>
        </w:rPr>
        <w:t xml:space="preserve"> народных депутатов Российской Федерации и Верховного Совета Российской Федерации, 1992, N 32, ст.1861;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1995, N 48, ст.4561; 1996, N 51, ст.5680; 1997, N 47, ст.5341):</w:t>
      </w:r>
      <w:proofErr w:type="gramEnd"/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2" w:name="sub_101"/>
      <w:bookmarkEnd w:id="1"/>
      <w:proofErr w:type="gramStart"/>
      <w:r w:rsidRPr="00F3509B">
        <w:rPr>
          <w:rFonts w:ascii="Times New Roman" w:hAnsi="Times New Roman" w:cs="Times New Roman"/>
          <w:sz w:val="28"/>
          <w:szCs w:val="28"/>
        </w:rPr>
        <w:t>1) на граждан (в том числе в</w:t>
      </w:r>
      <w:r w:rsidRPr="00F3509B">
        <w:rPr>
          <w:rFonts w:ascii="Times New Roman" w:hAnsi="Times New Roman" w:cs="Times New Roman"/>
          <w:sz w:val="28"/>
          <w:szCs w:val="28"/>
        </w:rPr>
        <w:t>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</w:t>
      </w:r>
      <w:r w:rsidRPr="00F3509B">
        <w:rPr>
          <w:rFonts w:ascii="Times New Roman" w:hAnsi="Times New Roman" w:cs="Times New Roman"/>
          <w:sz w:val="28"/>
          <w:szCs w:val="28"/>
        </w:rPr>
        <w:t>ших в 1957-1958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на специальные сборы, лиц начальствующего</w:t>
      </w:r>
      <w:r w:rsidRPr="00F3509B">
        <w:rPr>
          <w:rFonts w:ascii="Times New Roman" w:hAnsi="Times New Roman" w:cs="Times New Roman"/>
          <w:sz w:val="28"/>
          <w:szCs w:val="28"/>
        </w:rPr>
        <w:t xml:space="preserve">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в 1949-1956 годах;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proofErr w:type="gramStart"/>
      <w:r w:rsidRPr="00F3509B">
        <w:rPr>
          <w:rFonts w:ascii="Times New Roman" w:hAnsi="Times New Roman" w:cs="Times New Roman"/>
          <w:sz w:val="28"/>
          <w:szCs w:val="28"/>
        </w:rPr>
        <w:t>2) на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</w:t>
      </w:r>
      <w:r w:rsidRPr="00F3509B">
        <w:rPr>
          <w:rFonts w:ascii="Times New Roman" w:hAnsi="Times New Roman" w:cs="Times New Roman"/>
          <w:sz w:val="28"/>
          <w:szCs w:val="28"/>
        </w:rPr>
        <w:t xml:space="preserve"> органов гражданской обороны, принимавших в 1959-1961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на </w:t>
      </w:r>
      <w:r w:rsidRPr="00F3509B">
        <w:rPr>
          <w:rFonts w:ascii="Times New Roman" w:hAnsi="Times New Roman" w:cs="Times New Roman"/>
          <w:sz w:val="28"/>
          <w:szCs w:val="28"/>
        </w:rPr>
        <w:t>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</w:t>
      </w:r>
      <w:r w:rsidRPr="00F3509B">
        <w:rPr>
          <w:rFonts w:ascii="Times New Roman" w:hAnsi="Times New Roman" w:cs="Times New Roman"/>
          <w:sz w:val="28"/>
          <w:szCs w:val="28"/>
        </w:rPr>
        <w:t xml:space="preserve">доль реки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в 1957-1962 годах;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proofErr w:type="gramStart"/>
      <w:r w:rsidRPr="00F3509B">
        <w:rPr>
          <w:rFonts w:ascii="Times New Roman" w:hAnsi="Times New Roman" w:cs="Times New Roman"/>
          <w:sz w:val="28"/>
          <w:szCs w:val="28"/>
        </w:rPr>
        <w:t>3) на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</w:t>
      </w:r>
      <w:r w:rsidRPr="00F3509B">
        <w:rPr>
          <w:rFonts w:ascii="Times New Roman" w:hAnsi="Times New Roman" w:cs="Times New Roman"/>
          <w:sz w:val="28"/>
          <w:szCs w:val="28"/>
        </w:rPr>
        <w:t xml:space="preserve">ление) производилась частично), подвергшихся радиоактивному загрязнению вследствие аварии в 1957 </w:t>
      </w:r>
      <w:r w:rsidRPr="00F3509B">
        <w:rPr>
          <w:rFonts w:ascii="Times New Roman" w:hAnsi="Times New Roman" w:cs="Times New Roman"/>
          <w:sz w:val="28"/>
          <w:szCs w:val="28"/>
        </w:rPr>
        <w:lastRenderedPageBreak/>
        <w:t xml:space="preserve">году на производственном объединении "Маяк" и сбросов радиоактивных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>, включая детей, в том числе детей, которые в момент эвакуации (переселе</w:t>
      </w:r>
      <w:r w:rsidRPr="00F3509B">
        <w:rPr>
          <w:rFonts w:ascii="Times New Roman" w:hAnsi="Times New Roman" w:cs="Times New Roman"/>
          <w:sz w:val="28"/>
          <w:szCs w:val="28"/>
        </w:rPr>
        <w:t>ния) находились в состоянии внутриутробного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развития, а также на военнослужащих, вольнонаемный состав войсковых частей и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спецконтингент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, эвакуированных в 1957 году из зоны радиоактивного загрязнения. 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>К добровольно выехавшим гражданам относятся граждане, вы</w:t>
      </w:r>
      <w:r w:rsidRPr="00F3509B">
        <w:rPr>
          <w:rFonts w:ascii="Times New Roman" w:hAnsi="Times New Roman" w:cs="Times New Roman"/>
          <w:sz w:val="28"/>
          <w:szCs w:val="28"/>
        </w:rPr>
        <w:t>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</w:t>
      </w:r>
      <w:r w:rsidRPr="00F3509B">
        <w:rPr>
          <w:rFonts w:ascii="Times New Roman" w:hAnsi="Times New Roman" w:cs="Times New Roman"/>
          <w:sz w:val="28"/>
          <w:szCs w:val="28"/>
        </w:rPr>
        <w:t xml:space="preserve"> из населенных пунктов (в том числе переселившиеся в пределах населенных пунктов, где переселение производилось частично), подвергшихся радиоактивному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загрязнению вследствие сбросов радиоактивных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>;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 w:rsidRPr="00F3509B">
        <w:rPr>
          <w:rFonts w:ascii="Times New Roman" w:hAnsi="Times New Roman" w:cs="Times New Roman"/>
          <w:sz w:val="28"/>
          <w:szCs w:val="28"/>
        </w:rPr>
        <w:t>4) на граждан, проживающи</w:t>
      </w:r>
      <w:r w:rsidRPr="00F3509B">
        <w:rPr>
          <w:rFonts w:ascii="Times New Roman" w:hAnsi="Times New Roman" w:cs="Times New Roman"/>
          <w:sz w:val="28"/>
          <w:szCs w:val="28"/>
        </w:rPr>
        <w:t xml:space="preserve">х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>, где средняя годовая эффективная доза облучения составляет в настоящее время св</w:t>
      </w:r>
      <w:r w:rsidRPr="00F3509B">
        <w:rPr>
          <w:rFonts w:ascii="Times New Roman" w:hAnsi="Times New Roman" w:cs="Times New Roman"/>
          <w:sz w:val="28"/>
          <w:szCs w:val="28"/>
        </w:rPr>
        <w:t xml:space="preserve">ыше 1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(0,1 бэр) (дополнительно над уровнем естественного радиационного фона для данной местности);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6" w:name="sub_105"/>
      <w:bookmarkEnd w:id="5"/>
      <w:r w:rsidRPr="00F3509B">
        <w:rPr>
          <w:rFonts w:ascii="Times New Roman" w:hAnsi="Times New Roman" w:cs="Times New Roman"/>
          <w:sz w:val="28"/>
          <w:szCs w:val="28"/>
        </w:rPr>
        <w:t>5) на граждан, проживавших в 1949-1956 годах в населенных пунктах, подвергшихся радиоактивному загрязнению вследствие сбросов радиоактивных</w:t>
      </w:r>
      <w:r w:rsidRPr="00F3509B">
        <w:rPr>
          <w:rFonts w:ascii="Times New Roman" w:hAnsi="Times New Roman" w:cs="Times New Roman"/>
          <w:sz w:val="28"/>
          <w:szCs w:val="28"/>
        </w:rPr>
        <w:t xml:space="preserve">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, и получивших накопленную эффективную дозу облучения свыше 35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сЗв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(бэр);</w:t>
      </w:r>
    </w:p>
    <w:bookmarkEnd w:id="6"/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r w:rsidRPr="00F3509B">
        <w:rPr>
          <w:rFonts w:ascii="Times New Roman" w:hAnsi="Times New Roman" w:cs="Times New Roman"/>
          <w:sz w:val="28"/>
          <w:szCs w:val="28"/>
        </w:rPr>
        <w:t xml:space="preserve">6) на граждан, проживавших в 1949-1956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>, и получивших н</w:t>
      </w:r>
      <w:r w:rsidRPr="00F3509B">
        <w:rPr>
          <w:rFonts w:ascii="Times New Roman" w:hAnsi="Times New Roman" w:cs="Times New Roman"/>
          <w:sz w:val="28"/>
          <w:szCs w:val="28"/>
        </w:rPr>
        <w:t xml:space="preserve">акопленную эффективную дозу облучения свыше 7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сЗв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(бэр), но не более 35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сЗв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(бэр);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7" w:name="sub_107"/>
      <w:proofErr w:type="gramStart"/>
      <w:r w:rsidRPr="00F3509B">
        <w:rPr>
          <w:rFonts w:ascii="Times New Roman" w:hAnsi="Times New Roman" w:cs="Times New Roman"/>
          <w:sz w:val="28"/>
          <w:szCs w:val="28"/>
        </w:rPr>
        <w:t>7) на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</w:t>
      </w:r>
      <w:r w:rsidRPr="00F3509B">
        <w:rPr>
          <w:rFonts w:ascii="Times New Roman" w:hAnsi="Times New Roman" w:cs="Times New Roman"/>
          <w:sz w:val="28"/>
          <w:szCs w:val="28"/>
        </w:rPr>
        <w:t xml:space="preserve">дственном объединении "Маяк" и сбросов радиоактивных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(0,1 бэр) (дополнительно над уровнем естественного радиационного фона для данной местности).</w:t>
      </w:r>
      <w:proofErr w:type="gramEnd"/>
    </w:p>
    <w:bookmarkEnd w:id="7"/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509B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определяет </w:t>
      </w:r>
      <w:hyperlink r:id="rId7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перечни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</w:t>
      </w:r>
      <w:r w:rsidRPr="00F3509B">
        <w:rPr>
          <w:rFonts w:ascii="Times New Roman" w:hAnsi="Times New Roman" w:cs="Times New Roman"/>
          <w:sz w:val="28"/>
          <w:szCs w:val="28"/>
        </w:rPr>
        <w:t xml:space="preserve">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, порядок отнесения граждан к категориям, указанным в </w:t>
      </w:r>
      <w:hyperlink w:anchor="sub_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первой настоящей статьи</w:t>
        </w:r>
      </w:hyperlink>
      <w:r w:rsidRPr="00F3509B">
        <w:rPr>
          <w:rFonts w:ascii="Times New Roman" w:hAnsi="Times New Roman" w:cs="Times New Roman"/>
          <w:sz w:val="28"/>
          <w:szCs w:val="28"/>
        </w:rPr>
        <w:t>, а также виды и продолжительность работ по ликвидации последствий аварии на производственном объединении "Маяк".</w:t>
      </w:r>
      <w:proofErr w:type="gramEnd"/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8" w:name="sub_2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2</w:t>
      </w:r>
      <w:r w:rsidRPr="00F35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>Гражд</w:t>
      </w:r>
      <w:r w:rsidRPr="00F3509B">
        <w:rPr>
          <w:rFonts w:ascii="Times New Roman" w:hAnsi="Times New Roman" w:cs="Times New Roman"/>
          <w:sz w:val="28"/>
          <w:szCs w:val="28"/>
        </w:rPr>
        <w:t xml:space="preserve">анам, указанным в </w:t>
      </w:r>
      <w:hyperlink w:anchor="sub_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</w:t>
      </w:r>
      <w:r w:rsidRPr="00F3509B">
        <w:rPr>
          <w:rFonts w:ascii="Times New Roman" w:hAnsi="Times New Roman" w:cs="Times New Roman"/>
          <w:sz w:val="28"/>
          <w:szCs w:val="28"/>
        </w:rPr>
        <w:t xml:space="preserve">1957 году на производственном объединении "Маяк" </w:t>
      </w:r>
      <w:r w:rsidRPr="00F3509B">
        <w:rPr>
          <w:rFonts w:ascii="Times New Roman" w:hAnsi="Times New Roman" w:cs="Times New Roman"/>
          <w:sz w:val="28"/>
          <w:szCs w:val="28"/>
        </w:rPr>
        <w:lastRenderedPageBreak/>
        <w:t xml:space="preserve">и сбросов радиоактивных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, гарантируются меры социальной поддержки, установленные для граждан, указанных в </w:t>
      </w:r>
      <w:hyperlink r:id="rId8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 части первой статьи 13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Закона Российск</w:t>
      </w:r>
      <w:r w:rsidRPr="00F3509B">
        <w:rPr>
          <w:rFonts w:ascii="Times New Roman" w:hAnsi="Times New Roman" w:cs="Times New Roman"/>
          <w:sz w:val="28"/>
          <w:szCs w:val="28"/>
        </w:rPr>
        <w:t>ой Федерации "О социальной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защите граждан, подвергшихся воздействию радиации вследствие катастрофы на Чернобыльской АЭС".</w:t>
      </w:r>
    </w:p>
    <w:bookmarkEnd w:id="8"/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9" w:name="sub_3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3</w:t>
      </w:r>
      <w:r w:rsidRPr="00F35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sub_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ставшим инвалидами вследст</w:t>
      </w:r>
      <w:r w:rsidRPr="00F3509B">
        <w:rPr>
          <w:rFonts w:ascii="Times New Roman" w:hAnsi="Times New Roman" w:cs="Times New Roman"/>
          <w:sz w:val="28"/>
          <w:szCs w:val="28"/>
        </w:rPr>
        <w:t xml:space="preserve">вие воздействия радиации, гарантируются меры социальной поддержки, установленные для граждан, указанных в </w:t>
      </w:r>
      <w:hyperlink r:id="rId9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2 части первой статьи 13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социальной защите граждан, подвергшихся воздействию </w:t>
      </w:r>
      <w:r w:rsidRPr="00F3509B">
        <w:rPr>
          <w:rFonts w:ascii="Times New Roman" w:hAnsi="Times New Roman" w:cs="Times New Roman"/>
          <w:sz w:val="28"/>
          <w:szCs w:val="28"/>
        </w:rPr>
        <w:t>радиации вследствие катастрофы на Чернобыльской АЭС".</w:t>
      </w:r>
      <w:proofErr w:type="gramEnd"/>
    </w:p>
    <w:bookmarkEnd w:id="9"/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0" w:name="sub_4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4</w:t>
      </w:r>
      <w:r w:rsidRPr="00F3509B">
        <w:rPr>
          <w:rFonts w:ascii="Times New Roman" w:hAnsi="Times New Roman" w:cs="Times New Roman"/>
          <w:sz w:val="28"/>
          <w:szCs w:val="28"/>
        </w:rPr>
        <w:t xml:space="preserve">. Гражданам, указанным в </w:t>
      </w:r>
      <w:hyperlink w:anchor="sub_10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 части первой статьи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гарантируются меры социальной поддержки, установленные для граждан, указанных в </w:t>
      </w:r>
      <w:hyperlink r:id="rId10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3 части первой статьи 13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социальной защите граждан, подвергшихся возде</w:t>
      </w:r>
      <w:r w:rsidRPr="00F3509B">
        <w:rPr>
          <w:rFonts w:ascii="Times New Roman" w:hAnsi="Times New Roman" w:cs="Times New Roman"/>
          <w:sz w:val="28"/>
          <w:szCs w:val="28"/>
        </w:rPr>
        <w:t>йствию радиации вследствие катастрофы на Чернобыльской АЭС".</w:t>
      </w:r>
    </w:p>
    <w:bookmarkEnd w:id="10"/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1" w:name="sub_6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6</w:t>
      </w:r>
      <w:r w:rsidRPr="00F3509B">
        <w:rPr>
          <w:rFonts w:ascii="Times New Roman" w:hAnsi="Times New Roman" w:cs="Times New Roman"/>
          <w:sz w:val="28"/>
          <w:szCs w:val="28"/>
        </w:rPr>
        <w:t xml:space="preserve">. Гражданам, указанным в </w:t>
      </w:r>
      <w:hyperlink w:anchor="sub_103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3 части первой статьи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гарантируются меры социальной поддержки, установленные для граждан, указанных в </w:t>
      </w:r>
      <w:hyperlink r:id="rId1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6 части первой статьи 13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bookmarkEnd w:id="11"/>
    <w:p w:rsidR="00F3509B" w:rsidRPr="00F3509B" w:rsidRDefault="00F3509B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2" w:name="sub_10"/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10</w:t>
      </w:r>
      <w:r w:rsidRPr="00F3509B">
        <w:rPr>
          <w:rFonts w:ascii="Times New Roman" w:hAnsi="Times New Roman" w:cs="Times New Roman"/>
          <w:sz w:val="28"/>
          <w:szCs w:val="28"/>
        </w:rPr>
        <w:t xml:space="preserve">. Гражданам, указанным в </w:t>
      </w:r>
      <w:hyperlink w:anchor="sub_107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7 части первой статьи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гарантируются меры социальной поддержки, установленные для граждан, указанных в </w:t>
      </w:r>
      <w:hyperlink r:id="rId12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11 части первой статьи 13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социальной</w:t>
      </w:r>
      <w:r w:rsidRPr="00F3509B">
        <w:rPr>
          <w:rFonts w:ascii="Times New Roman" w:hAnsi="Times New Roman" w:cs="Times New Roman"/>
          <w:sz w:val="28"/>
          <w:szCs w:val="28"/>
        </w:rPr>
        <w:t xml:space="preserve"> защите граждан, подвергшихся воздействию радиации вследствие катастрофы на Чернобыльской АЭС".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3" w:name="sub_100002"/>
      <w:bookmarkEnd w:id="12"/>
      <w:r w:rsidRPr="00F3509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если граждане, указанные в </w:t>
      </w:r>
      <w:hyperlink w:anchor="sub_107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7 части первой статьи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прибыли после 26 ма</w:t>
      </w:r>
      <w:r w:rsidRPr="00F3509B">
        <w:rPr>
          <w:rFonts w:ascii="Times New Roman" w:hAnsi="Times New Roman" w:cs="Times New Roman"/>
          <w:sz w:val="28"/>
          <w:szCs w:val="28"/>
        </w:rPr>
        <w:t xml:space="preserve">я 1993 года для проживания (работы) в населенные пункты, подвергшиеся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>, где средняя годовая эффективная доза облучени</w:t>
      </w:r>
      <w:r w:rsidRPr="00F3509B">
        <w:rPr>
          <w:rFonts w:ascii="Times New Roman" w:hAnsi="Times New Roman" w:cs="Times New Roman"/>
          <w:sz w:val="28"/>
          <w:szCs w:val="28"/>
        </w:rPr>
        <w:t xml:space="preserve">я составляет в настоящее время свыше 1 </w:t>
      </w:r>
      <w:proofErr w:type="spellStart"/>
      <w:r w:rsidRPr="00F3509B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F3509B">
        <w:rPr>
          <w:rFonts w:ascii="Times New Roman" w:hAnsi="Times New Roman" w:cs="Times New Roman"/>
          <w:sz w:val="28"/>
          <w:szCs w:val="28"/>
        </w:rPr>
        <w:t xml:space="preserve"> (0,1 бэр) (дополнительно над уровнем естественного радиационного фона для данной местности), меры социальной поддержки, предусмотренные частью первой настоящей статьи, им не предоставляются.</w:t>
      </w:r>
    </w:p>
    <w:bookmarkEnd w:id="13"/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11</w:t>
      </w:r>
      <w:r w:rsidRPr="00F3509B">
        <w:rPr>
          <w:rFonts w:ascii="Times New Roman" w:hAnsi="Times New Roman" w:cs="Times New Roman"/>
          <w:sz w:val="28"/>
          <w:szCs w:val="28"/>
        </w:rPr>
        <w:t>. Семьям, потерявшим кормильца из числа граждан</w:t>
      </w:r>
      <w:r w:rsidRPr="00F3509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sub_10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части первой статьи 1, </w:t>
      </w:r>
      <w:hyperlink w:anchor="sub_2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статьях 2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гарантируется предоставление компенсаций, предусмотренных </w:t>
      </w:r>
      <w:hyperlink r:id="rId13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41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42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</w:t>
      </w:r>
      <w:r w:rsidRPr="00F3509B">
        <w:rPr>
          <w:rFonts w:ascii="Times New Roman" w:hAnsi="Times New Roman" w:cs="Times New Roman"/>
          <w:sz w:val="28"/>
          <w:szCs w:val="28"/>
        </w:rPr>
        <w:lastRenderedPageBreak/>
        <w:t>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000000" w:rsidRPr="00F3509B" w:rsidRDefault="008C4361" w:rsidP="00F3509B">
      <w:pPr>
        <w:rPr>
          <w:rFonts w:ascii="Times New Roman" w:hAnsi="Times New Roman" w:cs="Times New Roman"/>
          <w:sz w:val="28"/>
          <w:szCs w:val="28"/>
        </w:rPr>
      </w:pPr>
      <w:bookmarkStart w:id="14" w:name="sub_112"/>
      <w:proofErr w:type="gramStart"/>
      <w:r w:rsidRPr="00F3509B">
        <w:rPr>
          <w:rFonts w:ascii="Times New Roman" w:hAnsi="Times New Roman" w:cs="Times New Roman"/>
          <w:sz w:val="28"/>
          <w:szCs w:val="28"/>
        </w:rPr>
        <w:t xml:space="preserve">Семьям, потерявшим кормильца из </w:t>
      </w:r>
      <w:r w:rsidRPr="00F3509B">
        <w:rPr>
          <w:rFonts w:ascii="Times New Roman" w:hAnsi="Times New Roman" w:cs="Times New Roman"/>
          <w:sz w:val="28"/>
          <w:szCs w:val="28"/>
        </w:rPr>
        <w:t xml:space="preserve">числа граждан, указанных в </w:t>
      </w:r>
      <w:hyperlink w:anchor="sub_2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статьях 2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меры социальной поддержки, предусмотренные </w:t>
      </w:r>
      <w:hyperlink r:id="rId15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12 - 14 части первой статьи 14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четвертой статьи 39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социальной защите граждан, п</w:t>
      </w:r>
      <w:r w:rsidRPr="00F3509B">
        <w:rPr>
          <w:rFonts w:ascii="Times New Roman" w:hAnsi="Times New Roman" w:cs="Times New Roman"/>
          <w:sz w:val="28"/>
          <w:szCs w:val="28"/>
        </w:rPr>
        <w:t>одвергшихся воздействию радиации вследствие катастрофы на Чернобыльской АЭС", сохраняются в случае, если смерть явилась следствием воздействия радиации в результате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аварии в 1957 году 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509B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</w:p>
    <w:p w:rsidR="00F3509B" w:rsidRPr="00F3509B" w:rsidRDefault="00F3509B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12</w:t>
      </w:r>
      <w:r w:rsidRPr="00F35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09B">
        <w:rPr>
          <w:rFonts w:ascii="Times New Roman" w:hAnsi="Times New Roman" w:cs="Times New Roman"/>
          <w:sz w:val="28"/>
          <w:szCs w:val="28"/>
        </w:rPr>
        <w:t xml:space="preserve">Детям первого и второго поколения граждан, указанных в </w:t>
      </w:r>
      <w:hyperlink w:anchor="sub_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страдающи</w:t>
      </w:r>
      <w:r w:rsidRPr="00F3509B">
        <w:rPr>
          <w:rFonts w:ascii="Times New Roman" w:hAnsi="Times New Roman" w:cs="Times New Roman"/>
          <w:sz w:val="28"/>
          <w:szCs w:val="28"/>
        </w:rPr>
        <w:t xml:space="preserve">м заболеваниями вследствие воздействия радиации на их родителей, гарантируются меры социальной поддержки, указанные в </w:t>
      </w:r>
      <w:hyperlink w:anchor="sub_14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14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первой статьи 25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4 ч</w:t>
        </w:r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асти третьей статьи 27.1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000000" w:rsidRPr="00F3509B" w:rsidRDefault="008C4361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Pr="00F3509B" w:rsidRDefault="008C4361" w:rsidP="00F3509B">
      <w:pPr>
        <w:rPr>
          <w:rFonts w:ascii="Times New Roman" w:hAnsi="Times New Roman" w:cs="Times New Roman"/>
          <w:sz w:val="28"/>
          <w:szCs w:val="28"/>
        </w:rPr>
      </w:pPr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</w:t>
      </w:r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3</w:t>
      </w:r>
      <w:r w:rsidRPr="00F3509B">
        <w:rPr>
          <w:rFonts w:ascii="Times New Roman" w:hAnsi="Times New Roman" w:cs="Times New Roman"/>
          <w:sz w:val="28"/>
          <w:szCs w:val="28"/>
        </w:rPr>
        <w:t xml:space="preserve">. Причинная связь заболеваний и инвалидности, имеющихся у граждан, указанных в </w:t>
      </w:r>
      <w:hyperlink w:anchor="sub_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статьях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также смерти указанных граждан с последствиями воздействия радиации устанавливае</w:t>
      </w:r>
      <w:r w:rsidRPr="00F3509B">
        <w:rPr>
          <w:rFonts w:ascii="Times New Roman" w:hAnsi="Times New Roman" w:cs="Times New Roman"/>
          <w:sz w:val="28"/>
          <w:szCs w:val="28"/>
        </w:rPr>
        <w:t xml:space="preserve">тся межведомственными 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5" w:name="sub_1302"/>
      <w:r w:rsidRPr="00F3509B">
        <w:rPr>
          <w:rFonts w:ascii="Times New Roman" w:hAnsi="Times New Roman" w:cs="Times New Roman"/>
          <w:sz w:val="28"/>
          <w:szCs w:val="28"/>
        </w:rPr>
        <w:t>Перечень заболеваний, возникновение или обострение которых обусловлены воздействием радиации, опр</w:t>
      </w:r>
      <w:r w:rsidRPr="00F3509B">
        <w:rPr>
          <w:rFonts w:ascii="Times New Roman" w:hAnsi="Times New Roman" w:cs="Times New Roman"/>
          <w:sz w:val="28"/>
          <w:szCs w:val="28"/>
        </w:rPr>
        <w:t>еделяется уполномоченным Правительством Российской Федерации федеральным органом исполнительной власти.</w:t>
      </w:r>
    </w:p>
    <w:bookmarkEnd w:id="15"/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</w:p>
    <w:p w:rsidR="00F3509B" w:rsidRPr="00F3509B" w:rsidRDefault="00F3509B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r w:rsidRPr="00F3509B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14</w:t>
      </w:r>
      <w:r w:rsidRPr="00F3509B">
        <w:rPr>
          <w:rFonts w:ascii="Times New Roman" w:hAnsi="Times New Roman" w:cs="Times New Roman"/>
          <w:sz w:val="28"/>
          <w:szCs w:val="28"/>
        </w:rPr>
        <w:t xml:space="preserve">. Гражданам, указанным в </w:t>
      </w:r>
      <w:hyperlink w:anchor="sub_1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1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порядке, определяемом уполномоченным Правительством Российской Феде</w:t>
      </w:r>
      <w:r w:rsidRPr="00F3509B">
        <w:rPr>
          <w:rFonts w:ascii="Times New Roman" w:hAnsi="Times New Roman" w:cs="Times New Roman"/>
          <w:sz w:val="28"/>
          <w:szCs w:val="28"/>
        </w:rPr>
        <w:t>рации федеральным органом исполнительной власти, выдаются удостоверения единого образца, которые с момента их предъявления гарантируют меры социальной поддержки.</w:t>
      </w:r>
    </w:p>
    <w:p w:rsidR="00000000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6" w:name="sub_141402"/>
      <w:r w:rsidRPr="00F3509B">
        <w:rPr>
          <w:rFonts w:ascii="Times New Roman" w:hAnsi="Times New Roman" w:cs="Times New Roman"/>
          <w:sz w:val="28"/>
          <w:szCs w:val="28"/>
        </w:rPr>
        <w:t>При наличии у гражданина права на получение мер социальной поддержки, предусмотренных настоящим Федеральным законом, по различным основаниям ему гарантируется предоставление мер социальной поддержки по всем имеющимся основаниям. При этом одинаков</w:t>
      </w:r>
      <w:r w:rsidRPr="00F3509B">
        <w:rPr>
          <w:rFonts w:ascii="Times New Roman" w:hAnsi="Times New Roman" w:cs="Times New Roman"/>
          <w:sz w:val="28"/>
          <w:szCs w:val="28"/>
        </w:rPr>
        <w:t>ые меры социальной поддержки предоставляются гражданину только по одному из оснований по его выбору.</w:t>
      </w:r>
    </w:p>
    <w:p w:rsidR="008C4361" w:rsidRPr="00F3509B" w:rsidRDefault="008C4361">
      <w:pPr>
        <w:rPr>
          <w:rFonts w:ascii="Times New Roman" w:hAnsi="Times New Roman" w:cs="Times New Roman"/>
          <w:sz w:val="28"/>
          <w:szCs w:val="28"/>
        </w:rPr>
      </w:pPr>
      <w:bookmarkStart w:id="17" w:name="sub_1403"/>
      <w:bookmarkEnd w:id="16"/>
      <w:r w:rsidRPr="00F3509B">
        <w:rPr>
          <w:rFonts w:ascii="Times New Roman" w:hAnsi="Times New Roman" w:cs="Times New Roman"/>
          <w:sz w:val="28"/>
          <w:szCs w:val="28"/>
        </w:rPr>
        <w:t>Информация о предоставлении гражданину мер социальной поддержки в соответствии с настоящим Федеральным законом размещается в Единой государственной информацион</w:t>
      </w:r>
      <w:r w:rsidRPr="00F3509B">
        <w:rPr>
          <w:rFonts w:ascii="Times New Roman" w:hAnsi="Times New Roman" w:cs="Times New Roman"/>
          <w:sz w:val="28"/>
          <w:szCs w:val="28"/>
        </w:rPr>
        <w:t xml:space="preserve">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23" w:history="1">
        <w:r w:rsidRPr="00F350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F3509B">
        <w:rPr>
          <w:rFonts w:ascii="Times New Roman" w:hAnsi="Times New Roman" w:cs="Times New Roman"/>
          <w:sz w:val="28"/>
          <w:szCs w:val="28"/>
        </w:rPr>
        <w:t xml:space="preserve"> от 17 июля 1999</w:t>
      </w:r>
      <w:r w:rsidRPr="00F3509B">
        <w:rPr>
          <w:rFonts w:ascii="Times New Roman" w:hAnsi="Times New Roman" w:cs="Times New Roman"/>
          <w:sz w:val="28"/>
          <w:szCs w:val="28"/>
        </w:rPr>
        <w:t> года N 178-ФЗ "О государственной социальной помощи".</w:t>
      </w:r>
      <w:bookmarkEnd w:id="17"/>
    </w:p>
    <w:sectPr w:rsidR="008C4361" w:rsidRPr="00F3509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9B"/>
    <w:rsid w:val="008C4361"/>
    <w:rsid w:val="009F39E9"/>
    <w:rsid w:val="00F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213.131" TargetMode="External"/><Relationship Id="rId13" Type="http://schemas.openxmlformats.org/officeDocument/2006/relationships/hyperlink" Target="garantF1://85213.41" TargetMode="External"/><Relationship Id="rId18" Type="http://schemas.openxmlformats.org/officeDocument/2006/relationships/hyperlink" Target="garantF1://85213.1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85213.25" TargetMode="External"/><Relationship Id="rId7" Type="http://schemas.openxmlformats.org/officeDocument/2006/relationships/hyperlink" Target="garantF1://10008859.2000" TargetMode="External"/><Relationship Id="rId12" Type="http://schemas.openxmlformats.org/officeDocument/2006/relationships/hyperlink" Target="garantF1://85213.1311" TargetMode="External"/><Relationship Id="rId17" Type="http://schemas.openxmlformats.org/officeDocument/2006/relationships/hyperlink" Target="garantF1://85213.1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85213.143" TargetMode="External"/><Relationship Id="rId20" Type="http://schemas.openxmlformats.org/officeDocument/2006/relationships/hyperlink" Target="garantF1://85213.39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5213.0" TargetMode="External"/><Relationship Id="rId11" Type="http://schemas.openxmlformats.org/officeDocument/2006/relationships/hyperlink" Target="garantF1://85213.13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85213.142" TargetMode="External"/><Relationship Id="rId23" Type="http://schemas.openxmlformats.org/officeDocument/2006/relationships/hyperlink" Target="garantF1://80687.2100" TargetMode="External"/><Relationship Id="rId10" Type="http://schemas.openxmlformats.org/officeDocument/2006/relationships/hyperlink" Target="garantF1://85213.133" TargetMode="External"/><Relationship Id="rId19" Type="http://schemas.openxmlformats.org/officeDocument/2006/relationships/hyperlink" Target="garantF1://85213.14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213.132" TargetMode="External"/><Relationship Id="rId14" Type="http://schemas.openxmlformats.org/officeDocument/2006/relationships/hyperlink" Target="garantF1://85213.42" TargetMode="External"/><Relationship Id="rId22" Type="http://schemas.openxmlformats.org/officeDocument/2006/relationships/hyperlink" Target="garantF1://85213.27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30B68B28</Template>
  <TotalTime>2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4</cp:revision>
  <dcterms:created xsi:type="dcterms:W3CDTF">2019-04-04T13:44:00Z</dcterms:created>
  <dcterms:modified xsi:type="dcterms:W3CDTF">2019-04-04T13:44:00Z</dcterms:modified>
</cp:coreProperties>
</file>